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21" w:rsidRDefault="00FC3221" w:rsidP="00FC3221">
      <w:pPr>
        <w:rPr>
          <w:rFonts w:ascii="Tahoma" w:hAnsi="Tahoma" w:cs="Tahoma"/>
          <w:color w:val="000000"/>
          <w:sz w:val="27"/>
          <w:szCs w:val="27"/>
          <w:shd w:val="clear" w:color="auto" w:fill="F0F0F0"/>
          <w:lang w:val="en-GB"/>
        </w:rPr>
      </w:pPr>
      <w:r>
        <w:rPr>
          <w:rStyle w:val="Gl"/>
          <w:rFonts w:ascii="Tahoma" w:hAnsi="Tahoma" w:cs="Tahoma"/>
          <w:color w:val="000000"/>
          <w:sz w:val="27"/>
          <w:szCs w:val="27"/>
          <w:shd w:val="clear" w:color="auto" w:fill="F0F0F0"/>
          <w:lang w:val="en-GB"/>
        </w:rPr>
        <w:t>Our Vision</w:t>
      </w:r>
      <w:r>
        <w:rPr>
          <w:rFonts w:ascii="Tahoma" w:hAnsi="Tahoma" w:cs="Tahoma"/>
          <w:color w:val="000000"/>
          <w:sz w:val="27"/>
          <w:szCs w:val="27"/>
          <w:lang w:val="en-GB"/>
        </w:rPr>
        <w:br/>
      </w:r>
      <w:r>
        <w:rPr>
          <w:rFonts w:ascii="Tahoma" w:hAnsi="Tahoma" w:cs="Tahoma"/>
          <w:color w:val="000000"/>
          <w:sz w:val="27"/>
          <w:szCs w:val="27"/>
          <w:shd w:val="clear" w:color="auto" w:fill="F0F0F0"/>
          <w:lang w:val="en-GB"/>
        </w:rPr>
        <w:t>To be a reputable and credible head office acting with an efficient, economic, and productive service policy, which is open to accountability with all its dynamics, employing a principle of transparency, with an efficient and modern working environment equipped with state-of-the-art technology and well-educated and competent staff, within framework of the responsibilities of this university that holds the main targets of increasing the quality of life by the way of projects based on science, technology, and social responsibilities and that was established and is developing as a social learning centre.</w:t>
      </w:r>
    </w:p>
    <w:p w:rsidR="003A48A8" w:rsidRDefault="003A48A8">
      <w:bookmarkStart w:id="0" w:name="_GoBack"/>
      <w:bookmarkEnd w:id="0"/>
    </w:p>
    <w:sectPr w:rsidR="003A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3C"/>
    <w:rsid w:val="003A48A8"/>
    <w:rsid w:val="00752C3C"/>
    <w:rsid w:val="00FC3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C32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C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2016-02-22T12:12:00Z</dcterms:created>
  <dcterms:modified xsi:type="dcterms:W3CDTF">2016-02-22T12:12:00Z</dcterms:modified>
</cp:coreProperties>
</file>